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8396" w14:textId="1E218196" w:rsidR="001E1E98" w:rsidRDefault="0035748A" w:rsidP="001E1E98">
      <w:pPr>
        <w:pStyle w:val="2"/>
        <w:rPr>
          <w:rFonts w:ascii="方正黑体简体" w:eastAsia="方正黑体简体"/>
        </w:rPr>
      </w:pPr>
      <w:r>
        <w:rPr>
          <w:rFonts w:hint="eastAsia"/>
        </w:rPr>
        <w:t>八</w:t>
      </w:r>
      <w:r w:rsidR="001E1E98">
        <w:rPr>
          <w:rFonts w:hint="eastAsia"/>
        </w:rPr>
        <w:t>、院级组织工作人员述职评议办法（或其他有关制度文件）</w:t>
      </w:r>
    </w:p>
    <w:p w14:paraId="3A4E0076" w14:textId="77777777" w:rsidR="001E1E98" w:rsidRPr="007629EE" w:rsidRDefault="001E1E98" w:rsidP="001E1E98">
      <w:pPr>
        <w:spacing w:line="540" w:lineRule="exact"/>
        <w:jc w:val="center"/>
        <w:rPr>
          <w:rFonts w:ascii="黑体" w:eastAsia="黑体" w:hAnsi="黑体" w:cs="方正小标宋简体"/>
          <w:b/>
          <w:bCs/>
          <w:sz w:val="32"/>
          <w:szCs w:val="32"/>
        </w:rPr>
      </w:pPr>
      <w:r w:rsidRPr="007629EE">
        <w:rPr>
          <w:rFonts w:ascii="黑体" w:eastAsia="黑体" w:hAnsi="黑体" w:cs="方正小标宋简体" w:hint="eastAsia"/>
          <w:b/>
          <w:bCs/>
          <w:sz w:val="32"/>
          <w:szCs w:val="32"/>
        </w:rPr>
        <w:t>电子与电气工程学院学生会述职评议相关制度（试行）</w:t>
      </w:r>
    </w:p>
    <w:p w14:paraId="5D748914" w14:textId="77777777" w:rsidR="001E1E98" w:rsidRPr="007629EE" w:rsidRDefault="001E1E98" w:rsidP="001E1E98">
      <w:pPr>
        <w:spacing w:line="540" w:lineRule="exact"/>
        <w:rPr>
          <w:sz w:val="32"/>
          <w:szCs w:val="32"/>
        </w:rPr>
      </w:pPr>
    </w:p>
    <w:p w14:paraId="5ABBB8C7" w14:textId="77777777" w:rsidR="001E1E98" w:rsidRDefault="001E1E98" w:rsidP="001E1E98">
      <w:pPr>
        <w:spacing w:line="540" w:lineRule="exact"/>
        <w:jc w:val="center"/>
        <w:rPr>
          <w:rFonts w:asciiTheme="minorEastAsia" w:hAnsiTheme="minorEastAsia" w:cstheme="minorEastAsia"/>
          <w:b/>
          <w:bCs/>
          <w:szCs w:val="28"/>
        </w:rPr>
      </w:pPr>
      <w:r>
        <w:rPr>
          <w:rFonts w:asciiTheme="minorEastAsia" w:hAnsiTheme="minorEastAsia" w:cstheme="minorEastAsia" w:hint="eastAsia"/>
          <w:b/>
          <w:bCs/>
          <w:szCs w:val="28"/>
        </w:rPr>
        <w:t>第一章</w:t>
      </w:r>
      <w:r>
        <w:rPr>
          <w:rFonts w:asciiTheme="minorEastAsia" w:hAnsiTheme="minorEastAsia" w:cstheme="minorEastAsia" w:hint="eastAsia"/>
          <w:b/>
          <w:bCs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Cs w:val="28"/>
        </w:rPr>
        <w:t>总则</w:t>
      </w:r>
    </w:p>
    <w:p w14:paraId="6EAC9570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第一条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为了做好电子与电气工程学院学生会述职评议工作，促进校院学生会沟通联络，加强过程管理与指导，按照共青团中央、教育部、全国学联有关文件精神，结合学校</w:t>
      </w:r>
      <w:r>
        <w:rPr>
          <w:rFonts w:asciiTheme="minorEastAsia" w:hAnsiTheme="minorEastAsia" w:cs="仿宋_GB2312" w:hint="eastAsia"/>
          <w:color w:val="000000" w:themeColor="text1"/>
          <w:szCs w:val="28"/>
        </w:rPr>
        <w:t>实际情况</w:t>
      </w:r>
      <w:r>
        <w:rPr>
          <w:rFonts w:asciiTheme="minorEastAsia" w:hAnsiTheme="minorEastAsia" w:cs="仿宋_GB2312" w:hint="eastAsia"/>
          <w:szCs w:val="28"/>
        </w:rPr>
        <w:t>，现制定本办法。</w:t>
      </w:r>
    </w:p>
    <w:p w14:paraId="6DEDE026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第二条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述职评议对象。电子与电气工程学院学生会主席团及其工作部门负责人。</w:t>
      </w:r>
    </w:p>
    <w:p w14:paraId="59BCF263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color w:val="000000"/>
          <w:kern w:val="0"/>
          <w:szCs w:val="28"/>
          <w:shd w:val="clear" w:color="auto" w:fill="FFFFFF"/>
          <w:lang w:bidi="ar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第三条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述职评议内容。分为</w:t>
      </w:r>
      <w:r>
        <w:rPr>
          <w:rFonts w:asciiTheme="minorEastAsia" w:hAnsiTheme="minorEastAsia" w:cs="仿宋_GB2312" w:hint="eastAsia"/>
          <w:kern w:val="0"/>
          <w:szCs w:val="28"/>
          <w:shd w:val="clear" w:color="auto" w:fill="FFFFFF"/>
          <w:lang w:bidi="ar"/>
        </w:rPr>
        <w:t>日常考评和集中考评，</w:t>
      </w:r>
      <w:r>
        <w:rPr>
          <w:rFonts w:asciiTheme="minorEastAsia" w:hAnsiTheme="minorEastAsia" w:cs="仿宋_GB2312" w:hint="eastAsia"/>
          <w:szCs w:val="28"/>
        </w:rPr>
        <w:t>其中日常考评分为</w:t>
      </w:r>
      <w:r>
        <w:rPr>
          <w:rFonts w:asciiTheme="minorEastAsia" w:hAnsiTheme="minorEastAsia" w:cs="仿宋_GB2312" w:hint="eastAsia"/>
          <w:color w:val="000000"/>
          <w:kern w:val="0"/>
          <w:szCs w:val="28"/>
          <w:shd w:val="clear" w:color="auto" w:fill="FFFFFF"/>
          <w:lang w:bidi="ar"/>
        </w:rPr>
        <w:t>组织建设、活动开展、工作落实和宣传联络四个部分，集中考评分为查看总结材料、现场述职汇报两个部分。</w:t>
      </w:r>
    </w:p>
    <w:p w14:paraId="40AB9F0D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第四条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述职评议时间。一般在任期届满前后半个月进行。</w:t>
      </w:r>
    </w:p>
    <w:p w14:paraId="13017C75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/>
          <w:szCs w:val="28"/>
        </w:rPr>
      </w:pPr>
    </w:p>
    <w:p w14:paraId="3B1059F7" w14:textId="77777777" w:rsidR="001E1E98" w:rsidRDefault="001E1E98" w:rsidP="001E1E98">
      <w:pPr>
        <w:spacing w:line="540" w:lineRule="exact"/>
        <w:jc w:val="center"/>
        <w:rPr>
          <w:rFonts w:asciiTheme="minorEastAsia" w:hAnsiTheme="minorEastAsia" w:cstheme="minorEastAsia"/>
          <w:b/>
          <w:bCs/>
          <w:szCs w:val="28"/>
        </w:rPr>
      </w:pPr>
      <w:r>
        <w:rPr>
          <w:rFonts w:asciiTheme="minorEastAsia" w:hAnsiTheme="minorEastAsia" w:cstheme="minorEastAsia" w:hint="eastAsia"/>
          <w:b/>
          <w:bCs/>
          <w:szCs w:val="28"/>
        </w:rPr>
        <w:t>第二章</w:t>
      </w:r>
      <w:r>
        <w:rPr>
          <w:rFonts w:asciiTheme="minorEastAsia" w:hAnsiTheme="minorEastAsia" w:cstheme="minorEastAsia" w:hint="eastAsia"/>
          <w:b/>
          <w:bCs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Cs w:val="28"/>
        </w:rPr>
        <w:t>日常考评</w:t>
      </w:r>
    </w:p>
    <w:p w14:paraId="7D581AD0" w14:textId="77777777" w:rsidR="001E1E98" w:rsidRDefault="001E1E98" w:rsidP="001E1E98">
      <w:pPr>
        <w:spacing w:line="540" w:lineRule="exact"/>
        <w:ind w:firstLineChars="200" w:firstLine="562"/>
        <w:jc w:val="left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第五条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日常考评由组织建设、活动开展、工作落实和宣传联络四个部分组成。日常考评总分</w:t>
      </w:r>
      <w:r>
        <w:rPr>
          <w:rFonts w:asciiTheme="minorEastAsia" w:hAnsiTheme="minorEastAsia" w:cs="仿宋_GB2312" w:hint="eastAsia"/>
          <w:szCs w:val="28"/>
        </w:rPr>
        <w:t>100</w:t>
      </w:r>
      <w:r>
        <w:rPr>
          <w:rFonts w:asciiTheme="minorEastAsia" w:hAnsiTheme="minorEastAsia" w:cs="仿宋_GB2312" w:hint="eastAsia"/>
          <w:szCs w:val="28"/>
        </w:rPr>
        <w:t>分，占述职评议结果的</w:t>
      </w:r>
      <w:r>
        <w:rPr>
          <w:rFonts w:asciiTheme="minorEastAsia" w:hAnsiTheme="minorEastAsia" w:cs="仿宋_GB2312" w:hint="eastAsia"/>
          <w:szCs w:val="28"/>
        </w:rPr>
        <w:t>50%</w:t>
      </w:r>
      <w:r>
        <w:rPr>
          <w:rFonts w:asciiTheme="minorEastAsia" w:hAnsiTheme="minorEastAsia" w:cs="仿宋_GB2312" w:hint="eastAsia"/>
          <w:szCs w:val="28"/>
        </w:rPr>
        <w:t>。</w:t>
      </w:r>
    </w:p>
    <w:p w14:paraId="3809A5B5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第六条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组织建设方面：</w:t>
      </w:r>
    </w:p>
    <w:p w14:paraId="6526EC3D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（一）学院重视，组织健全，内部机构建设和管理制度规范。（</w:t>
      </w:r>
      <w:r>
        <w:rPr>
          <w:rFonts w:asciiTheme="minorEastAsia" w:hAnsiTheme="minorEastAsia" w:cs="仿宋_GB2312" w:hint="eastAsia"/>
          <w:szCs w:val="28"/>
        </w:rPr>
        <w:t>10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2141D80C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1.</w:t>
      </w:r>
      <w:r>
        <w:rPr>
          <w:rFonts w:asciiTheme="minorEastAsia" w:hAnsiTheme="minorEastAsia" w:cs="仿宋_GB2312" w:hint="eastAsia"/>
          <w:szCs w:val="28"/>
        </w:rPr>
        <w:t>学院领导组织每学年参加学生会工作不少于</w:t>
      </w:r>
      <w:r>
        <w:rPr>
          <w:rFonts w:asciiTheme="minorEastAsia" w:hAnsiTheme="minorEastAsia" w:cs="仿宋_GB2312" w:hint="eastAsia"/>
          <w:szCs w:val="28"/>
        </w:rPr>
        <w:t>2</w:t>
      </w:r>
      <w:r>
        <w:rPr>
          <w:rFonts w:asciiTheme="minorEastAsia" w:hAnsiTheme="minorEastAsia" w:cs="仿宋_GB2312" w:hint="eastAsia"/>
          <w:szCs w:val="28"/>
        </w:rPr>
        <w:t>次；</w:t>
      </w:r>
    </w:p>
    <w:p w14:paraId="760A0FCF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2.</w:t>
      </w:r>
      <w:r>
        <w:rPr>
          <w:rFonts w:asciiTheme="minorEastAsia" w:hAnsiTheme="minorEastAsia" w:cs="仿宋_GB2312" w:hint="eastAsia"/>
          <w:szCs w:val="28"/>
        </w:rPr>
        <w:t>按要求召开学生代表大会进行学生会换届；</w:t>
      </w:r>
    </w:p>
    <w:p w14:paraId="7B0D7507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3.</w:t>
      </w:r>
      <w:r>
        <w:rPr>
          <w:rFonts w:asciiTheme="minorEastAsia" w:hAnsiTheme="minorEastAsia" w:cs="仿宋_GB2312" w:hint="eastAsia"/>
          <w:szCs w:val="28"/>
        </w:rPr>
        <w:t>定期召开学生会主席团工作会、部门工作会、全体工作人员工作会；</w:t>
      </w:r>
    </w:p>
    <w:p w14:paraId="4E4F7F0F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lastRenderedPageBreak/>
        <w:t>4.</w:t>
      </w:r>
      <w:r>
        <w:rPr>
          <w:rFonts w:asciiTheme="minorEastAsia" w:hAnsiTheme="minorEastAsia" w:cs="仿宋_GB2312" w:hint="eastAsia"/>
          <w:szCs w:val="28"/>
        </w:rPr>
        <w:t>组织机构设置规范、管理制度健全，部门职能分工明确。</w:t>
      </w:r>
    </w:p>
    <w:p w14:paraId="5ACA437B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（二）学期工作有计划，学年工作有总结。（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1C8BA824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学生会工作计划、总结、重大事项等以规范方式呈现并存有档案。</w:t>
      </w:r>
    </w:p>
    <w:p w14:paraId="34BE3A7B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（三）学生会工作人员管理培养规范，综合素质高。（</w:t>
      </w:r>
      <w:r>
        <w:rPr>
          <w:rFonts w:asciiTheme="minorEastAsia" w:hAnsiTheme="minorEastAsia" w:cs="仿宋_GB2312" w:hint="eastAsia"/>
          <w:szCs w:val="28"/>
        </w:rPr>
        <w:t>10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00D64C84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1.</w:t>
      </w:r>
      <w:r>
        <w:rPr>
          <w:rFonts w:asciiTheme="minorEastAsia" w:hAnsiTheme="minorEastAsia" w:cs="仿宋_GB2312" w:hint="eastAsia"/>
          <w:szCs w:val="28"/>
        </w:rPr>
        <w:t>学生会工作人员任免文件规范</w:t>
      </w:r>
      <w:r w:rsidRPr="005D0E34">
        <w:rPr>
          <w:rFonts w:asciiTheme="minorEastAsia" w:hAnsiTheme="minorEastAsia" w:cs="仿宋_GB2312" w:hint="eastAsia"/>
          <w:color w:val="000000" w:themeColor="text1"/>
          <w:szCs w:val="28"/>
        </w:rPr>
        <w:t>，</w:t>
      </w:r>
      <w:r>
        <w:rPr>
          <w:rFonts w:asciiTheme="minorEastAsia" w:hAnsiTheme="minorEastAsia" w:cs="仿宋_GB2312" w:hint="eastAsia"/>
          <w:szCs w:val="28"/>
        </w:rPr>
        <w:t>及时；</w:t>
      </w:r>
    </w:p>
    <w:p w14:paraId="38421089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2.</w:t>
      </w:r>
      <w:r>
        <w:rPr>
          <w:rFonts w:asciiTheme="minorEastAsia" w:hAnsiTheme="minorEastAsia" w:cs="仿宋_GB2312" w:hint="eastAsia"/>
          <w:szCs w:val="28"/>
        </w:rPr>
        <w:t>学生会工作人员选拔任用、教育培训、管理考核规范，有明确的选拔任用目标，统一教育培训，定期开展管理考核；</w:t>
      </w:r>
    </w:p>
    <w:p w14:paraId="59813488" w14:textId="77777777" w:rsidR="001E1E98" w:rsidRDefault="001E1E98" w:rsidP="001E1E98">
      <w:pPr>
        <w:topLinePunct/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3.</w:t>
      </w:r>
      <w:r>
        <w:rPr>
          <w:rFonts w:asciiTheme="minorEastAsia" w:hAnsiTheme="minorEastAsia" w:cs="仿宋_GB2312" w:hint="eastAsia"/>
          <w:szCs w:val="28"/>
        </w:rPr>
        <w:t>学生会工作人员</w:t>
      </w:r>
      <w:r>
        <w:rPr>
          <w:rFonts w:asciiTheme="minorEastAsia" w:hAnsiTheme="minorEastAsia" w:hint="eastAsia"/>
          <w:szCs w:val="28"/>
        </w:rPr>
        <w:t>学年综合测评排名在前</w:t>
      </w:r>
      <w:r>
        <w:rPr>
          <w:rFonts w:asciiTheme="minorEastAsia" w:hAnsiTheme="minorEastAsia" w:hint="eastAsia"/>
          <w:szCs w:val="28"/>
        </w:rPr>
        <w:t>30%</w:t>
      </w:r>
      <w:r>
        <w:rPr>
          <w:rFonts w:asciiTheme="minorEastAsia" w:hAnsiTheme="minorEastAsia" w:hint="eastAsia"/>
          <w:szCs w:val="28"/>
        </w:rPr>
        <w:t>以内，无课业不及格情况。</w:t>
      </w:r>
    </w:p>
    <w:p w14:paraId="4CC925C3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第七条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活动开展方面：</w:t>
      </w:r>
    </w:p>
    <w:p w14:paraId="5BBA9A4E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（一）</w:t>
      </w:r>
      <w:r>
        <w:rPr>
          <w:rFonts w:asciiTheme="minorEastAsia" w:hAnsiTheme="minorEastAsia" w:cs="仿宋_GB2312" w:hint="eastAsia"/>
          <w:color w:val="000000" w:themeColor="text1"/>
          <w:szCs w:val="28"/>
        </w:rPr>
        <w:t>规划</w:t>
      </w:r>
      <w:r>
        <w:rPr>
          <w:rFonts w:asciiTheme="minorEastAsia" w:hAnsiTheme="minorEastAsia" w:cs="仿宋_GB2312" w:hint="eastAsia"/>
          <w:szCs w:val="28"/>
        </w:rPr>
        <w:t>审批规范，数量适中，组织安全有序，无安全事故。（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20BE94D4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（二）专业针对性强，学院特色明显。（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4A605179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活动联系学院特点，自主组织的与专业相关的活动应不低于活动总数的</w:t>
      </w:r>
      <w:r>
        <w:rPr>
          <w:rFonts w:asciiTheme="minorEastAsia" w:hAnsiTheme="minorEastAsia" w:cs="仿宋_GB2312" w:hint="eastAsia"/>
          <w:szCs w:val="28"/>
        </w:rPr>
        <w:t>50%</w:t>
      </w:r>
      <w:r>
        <w:rPr>
          <w:rFonts w:asciiTheme="minorEastAsia" w:hAnsiTheme="minorEastAsia" w:cs="仿宋_GB2312" w:hint="eastAsia"/>
          <w:szCs w:val="28"/>
        </w:rPr>
        <w:t>。</w:t>
      </w:r>
    </w:p>
    <w:p w14:paraId="6C225B3B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（三）活动</w:t>
      </w:r>
      <w:proofErr w:type="gramStart"/>
      <w:r>
        <w:rPr>
          <w:rFonts w:asciiTheme="minorEastAsia" w:hAnsiTheme="minorEastAsia" w:cs="仿宋_GB2312" w:hint="eastAsia"/>
          <w:szCs w:val="28"/>
        </w:rPr>
        <w:t>评建规范</w:t>
      </w:r>
      <w:proofErr w:type="gramEnd"/>
      <w:r>
        <w:rPr>
          <w:rFonts w:asciiTheme="minorEastAsia" w:hAnsiTheme="minorEastAsia" w:cs="仿宋_GB2312" w:hint="eastAsia"/>
          <w:szCs w:val="28"/>
        </w:rPr>
        <w:t>，受众满意度高。（</w:t>
      </w:r>
      <w:r>
        <w:rPr>
          <w:rFonts w:asciiTheme="minorEastAsia" w:hAnsiTheme="minorEastAsia" w:cs="仿宋_GB2312" w:hint="eastAsia"/>
          <w:szCs w:val="28"/>
        </w:rPr>
        <w:t>15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7D12E330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以部门自主申报为原则，各部门以学生会为主体举办的品牌活动，主席团通过对活动策划、工作方案、宣传材料、活动总结等进行评审打分。</w:t>
      </w:r>
    </w:p>
    <w:p w14:paraId="58A292E9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</w:p>
    <w:p w14:paraId="6FEAD2D4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第八条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工作落实方面：</w:t>
      </w:r>
    </w:p>
    <w:p w14:paraId="1EA6F538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（一）各部门规范参加校学生会工作例会。（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061A35E5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（二）全校性活动能够及时响应，协作配合密切。（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36924FC9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（三）学校重要工作能够及时部署落实，反馈落实情况。（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260B9156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（四）深入广大同学，主动了解同学心声，定期开展学生思想情</w:t>
      </w:r>
      <w:r>
        <w:rPr>
          <w:rFonts w:asciiTheme="minorEastAsia" w:hAnsiTheme="minorEastAsia" w:cs="仿宋_GB2312" w:hint="eastAsia"/>
          <w:szCs w:val="28"/>
        </w:rPr>
        <w:lastRenderedPageBreak/>
        <w:t>况调研，并尽力做好服务及协调工作。（</w:t>
      </w:r>
      <w:r>
        <w:rPr>
          <w:rFonts w:asciiTheme="minorEastAsia" w:hAnsiTheme="minorEastAsia" w:cs="仿宋_GB2312" w:hint="eastAsia"/>
          <w:szCs w:val="28"/>
        </w:rPr>
        <w:t>10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24D35661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</w:p>
    <w:p w14:paraId="5AA57B50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第九条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宣传联络方面</w:t>
      </w:r>
    </w:p>
    <w:p w14:paraId="19788F1F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（一）按照规定按时规范报备学生会新媒体运营情况。（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411750AF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（二）加强宣传队伍建设，日常宣传更新及时、规范，重要活动按要求报送校学生会。（</w:t>
      </w:r>
      <w:r>
        <w:rPr>
          <w:rFonts w:asciiTheme="minorEastAsia" w:hAnsiTheme="minorEastAsia" w:cs="仿宋_GB2312" w:hint="eastAsia"/>
          <w:szCs w:val="28"/>
        </w:rPr>
        <w:t>10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367F1ACC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（三）学校重要工作和活动，</w:t>
      </w:r>
      <w:proofErr w:type="gramStart"/>
      <w:r>
        <w:rPr>
          <w:rFonts w:asciiTheme="minorEastAsia" w:hAnsiTheme="minorEastAsia" w:cs="仿宋_GB2312" w:hint="eastAsia"/>
          <w:szCs w:val="28"/>
        </w:rPr>
        <w:t>宣传线</w:t>
      </w:r>
      <w:proofErr w:type="gramEnd"/>
      <w:r>
        <w:rPr>
          <w:rFonts w:asciiTheme="minorEastAsia" w:hAnsiTheme="minorEastAsia" w:cs="仿宋_GB2312" w:hint="eastAsia"/>
          <w:szCs w:val="28"/>
        </w:rPr>
        <w:t>上线下联动。（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4533DA0D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（四）宣传客观，无虚假宣传，无不良影响。（</w:t>
      </w:r>
      <w:r>
        <w:rPr>
          <w:rFonts w:asciiTheme="minorEastAsia" w:hAnsiTheme="minorEastAsia" w:cs="仿宋_GB2312" w:hint="eastAsia"/>
          <w:szCs w:val="28"/>
        </w:rPr>
        <w:t>5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71410BAC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</w:p>
    <w:p w14:paraId="6769B55A" w14:textId="77777777" w:rsidR="001E1E98" w:rsidRDefault="001E1E98" w:rsidP="001E1E98">
      <w:pPr>
        <w:spacing w:line="540" w:lineRule="exact"/>
        <w:jc w:val="center"/>
        <w:rPr>
          <w:rFonts w:asciiTheme="minorEastAsia" w:hAnsiTheme="minorEastAsia"/>
          <w:szCs w:val="28"/>
        </w:rPr>
      </w:pPr>
      <w:r>
        <w:rPr>
          <w:rFonts w:asciiTheme="minorEastAsia" w:hAnsiTheme="minorEastAsia" w:cstheme="minorEastAsia" w:hint="eastAsia"/>
          <w:b/>
          <w:bCs/>
          <w:szCs w:val="28"/>
        </w:rPr>
        <w:t>第三章</w:t>
      </w:r>
      <w:r>
        <w:rPr>
          <w:rFonts w:asciiTheme="minorEastAsia" w:hAnsiTheme="minorEastAsia" w:cstheme="minorEastAsia" w:hint="eastAsia"/>
          <w:b/>
          <w:bCs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Cs w:val="28"/>
        </w:rPr>
        <w:t>集中考评</w:t>
      </w:r>
    </w:p>
    <w:p w14:paraId="5D5F1EE0" w14:textId="77777777" w:rsidR="001E1E98" w:rsidRDefault="001E1E98" w:rsidP="001E1E98">
      <w:pPr>
        <w:spacing w:line="540" w:lineRule="exact"/>
        <w:ind w:firstLineChars="200" w:firstLine="562"/>
        <w:jc w:val="left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第十条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集中考评通过查看总结材料及听取现场述职汇报方式完成。集中考评总分</w:t>
      </w:r>
      <w:r>
        <w:rPr>
          <w:rFonts w:asciiTheme="minorEastAsia" w:hAnsiTheme="minorEastAsia" w:cs="仿宋_GB2312" w:hint="eastAsia"/>
          <w:szCs w:val="28"/>
        </w:rPr>
        <w:t>100</w:t>
      </w:r>
      <w:r>
        <w:rPr>
          <w:rFonts w:asciiTheme="minorEastAsia" w:hAnsiTheme="minorEastAsia" w:cs="仿宋_GB2312" w:hint="eastAsia"/>
          <w:szCs w:val="28"/>
        </w:rPr>
        <w:t>分，占述职评议结果的</w:t>
      </w:r>
      <w:r>
        <w:rPr>
          <w:rFonts w:asciiTheme="minorEastAsia" w:hAnsiTheme="minorEastAsia" w:cs="仿宋_GB2312" w:hint="eastAsia"/>
          <w:szCs w:val="28"/>
        </w:rPr>
        <w:t>50%</w:t>
      </w:r>
      <w:r>
        <w:rPr>
          <w:rFonts w:asciiTheme="minorEastAsia" w:hAnsiTheme="minorEastAsia" w:cs="仿宋_GB2312" w:hint="eastAsia"/>
          <w:szCs w:val="28"/>
        </w:rPr>
        <w:t>。</w:t>
      </w:r>
    </w:p>
    <w:p w14:paraId="253067C5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（一）总结材料。全面规范，支撑有力，能够很好的支撑学校本</w:t>
      </w:r>
      <w:r>
        <w:rPr>
          <w:rFonts w:asciiTheme="minorEastAsia" w:hAnsiTheme="minorEastAsia" w:cs="宋体" w:hint="eastAsia"/>
          <w:kern w:val="0"/>
          <w:szCs w:val="28"/>
          <w:shd w:val="clear" w:color="auto" w:fill="FFFFFF"/>
        </w:rPr>
        <w:t>年度重点推进的工作项目</w:t>
      </w:r>
      <w:r>
        <w:rPr>
          <w:rFonts w:asciiTheme="minorEastAsia" w:hAnsiTheme="minorEastAsia" w:cs="仿宋_GB2312" w:hint="eastAsia"/>
          <w:szCs w:val="28"/>
        </w:rPr>
        <w:t>，</w:t>
      </w:r>
      <w:r>
        <w:rPr>
          <w:rFonts w:asciiTheme="minorEastAsia" w:hAnsiTheme="minorEastAsia" w:cs="仿宋_GB2312" w:hint="eastAsia"/>
          <w:color w:val="000000" w:themeColor="text1"/>
          <w:szCs w:val="28"/>
          <w:shd w:val="clear" w:color="auto" w:fill="FFFFFF"/>
        </w:rPr>
        <w:t>简单明了、特色鲜明、成效突出、图文并茂。</w:t>
      </w:r>
      <w:r>
        <w:rPr>
          <w:rFonts w:asciiTheme="minorEastAsia" w:hAnsiTheme="minorEastAsia" w:cs="仿宋_GB2312" w:hint="eastAsia"/>
          <w:szCs w:val="28"/>
        </w:rPr>
        <w:t>（</w:t>
      </w:r>
      <w:r>
        <w:rPr>
          <w:rFonts w:asciiTheme="minorEastAsia" w:hAnsiTheme="minorEastAsia" w:cs="仿宋_GB2312" w:hint="eastAsia"/>
          <w:szCs w:val="28"/>
        </w:rPr>
        <w:t>20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4D09B5BA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szCs w:val="28"/>
        </w:rPr>
        <w:t>（二）述职汇报。内容准确充实，汇报流畅。密切结合学生会功能定位，突出重点、成效显著，不宽泛、</w:t>
      </w:r>
      <w:proofErr w:type="gramStart"/>
      <w:r>
        <w:rPr>
          <w:rFonts w:asciiTheme="minorEastAsia" w:hAnsiTheme="minorEastAsia" w:cs="仿宋_GB2312" w:hint="eastAsia"/>
          <w:szCs w:val="28"/>
        </w:rPr>
        <w:t>不</w:t>
      </w:r>
      <w:proofErr w:type="gramEnd"/>
      <w:r>
        <w:rPr>
          <w:rFonts w:asciiTheme="minorEastAsia" w:hAnsiTheme="minorEastAsia" w:cs="仿宋_GB2312" w:hint="eastAsia"/>
          <w:szCs w:val="28"/>
        </w:rPr>
        <w:t>浮夸。（</w:t>
      </w:r>
      <w:r>
        <w:rPr>
          <w:rFonts w:asciiTheme="minorEastAsia" w:hAnsiTheme="minorEastAsia" w:cs="仿宋_GB2312" w:hint="eastAsia"/>
          <w:szCs w:val="28"/>
        </w:rPr>
        <w:t>80</w:t>
      </w:r>
      <w:r>
        <w:rPr>
          <w:rFonts w:asciiTheme="minorEastAsia" w:hAnsiTheme="minorEastAsia" w:cs="仿宋_GB2312" w:hint="eastAsia"/>
          <w:szCs w:val="28"/>
        </w:rPr>
        <w:t>分）</w:t>
      </w:r>
    </w:p>
    <w:p w14:paraId="088D6D27" w14:textId="77777777" w:rsidR="001E1E98" w:rsidRDefault="001E1E98" w:rsidP="001E1E98">
      <w:pPr>
        <w:spacing w:line="540" w:lineRule="exact"/>
        <w:ind w:firstLineChars="200" w:firstLine="560"/>
        <w:rPr>
          <w:rFonts w:asciiTheme="minorEastAsia" w:hAnsiTheme="minorEastAsia" w:cs="仿宋_GB2312"/>
          <w:szCs w:val="28"/>
        </w:rPr>
      </w:pPr>
    </w:p>
    <w:p w14:paraId="34A116B5" w14:textId="77777777" w:rsidR="001E1E98" w:rsidRDefault="001E1E98" w:rsidP="001E1E98">
      <w:pPr>
        <w:spacing w:line="540" w:lineRule="exact"/>
        <w:jc w:val="center"/>
        <w:rPr>
          <w:rFonts w:asciiTheme="minorEastAsia" w:hAnsiTheme="minorEastAsia"/>
          <w:szCs w:val="28"/>
        </w:rPr>
      </w:pPr>
      <w:r>
        <w:rPr>
          <w:rFonts w:asciiTheme="minorEastAsia" w:hAnsiTheme="minorEastAsia" w:cstheme="minorEastAsia" w:hint="eastAsia"/>
          <w:b/>
          <w:bCs/>
          <w:szCs w:val="28"/>
        </w:rPr>
        <w:t>第四章</w:t>
      </w:r>
      <w:r>
        <w:rPr>
          <w:rFonts w:asciiTheme="minorEastAsia" w:hAnsiTheme="minorEastAsia" w:cstheme="minorEastAsia" w:hint="eastAsia"/>
          <w:b/>
          <w:bCs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Cs w:val="28"/>
        </w:rPr>
        <w:t>附则</w:t>
      </w:r>
    </w:p>
    <w:p w14:paraId="22F0F7AC" w14:textId="77777777" w:rsidR="001E1E98" w:rsidRDefault="001E1E98" w:rsidP="001E1E98">
      <w:pPr>
        <w:spacing w:line="540" w:lineRule="exact"/>
        <w:ind w:firstLineChars="200" w:firstLine="562"/>
        <w:rPr>
          <w:rFonts w:asciiTheme="minorEastAsia" w:hAnsiTheme="minorEastAsia" w:cs="仿宋_GB2312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第十一条</w:t>
      </w:r>
      <w:r>
        <w:rPr>
          <w:rFonts w:asciiTheme="minorEastAsia" w:hAnsiTheme="minorEastAsia" w:cs="仿宋_GB2312" w:hint="eastAsia"/>
          <w:szCs w:val="28"/>
        </w:rPr>
        <w:t xml:space="preserve">  </w:t>
      </w:r>
      <w:r>
        <w:rPr>
          <w:rFonts w:asciiTheme="minorEastAsia" w:hAnsiTheme="minorEastAsia" w:cs="仿宋_GB2312" w:hint="eastAsia"/>
          <w:szCs w:val="28"/>
        </w:rPr>
        <w:t>本方案由电子与电气工程学院学生会负责解释。</w:t>
      </w:r>
    </w:p>
    <w:p w14:paraId="115A33C4" w14:textId="77777777" w:rsidR="001E1E98" w:rsidRPr="00F52D47" w:rsidRDefault="001E1E98" w:rsidP="001E1E98">
      <w:pPr>
        <w:spacing w:line="540" w:lineRule="exact"/>
        <w:ind w:firstLineChars="200" w:firstLine="562"/>
        <w:rPr>
          <w:rFonts w:asciiTheme="minorEastAsia" w:hAnsiTheme="minorEastAsia"/>
          <w:szCs w:val="28"/>
        </w:rPr>
      </w:pPr>
      <w:r>
        <w:rPr>
          <w:rFonts w:asciiTheme="minorEastAsia" w:hAnsiTheme="minorEastAsia" w:cs="仿宋_GB2312" w:hint="eastAsia"/>
          <w:b/>
          <w:bCs/>
          <w:szCs w:val="28"/>
        </w:rPr>
        <w:t>第十二</w:t>
      </w:r>
      <w:r>
        <w:rPr>
          <w:rFonts w:asciiTheme="minorEastAsia" w:hAnsiTheme="minorEastAsia" w:cs="仿宋_GB2312" w:hint="eastAsia"/>
          <w:b/>
          <w:bCs/>
          <w:sz w:val="32"/>
          <w:szCs w:val="32"/>
        </w:rPr>
        <w:t>条</w:t>
      </w:r>
      <w:r>
        <w:rPr>
          <w:rFonts w:asciiTheme="minorEastAsia" w:hAnsiTheme="minorEastAsia" w:cs="仿宋_GB2312" w:hint="eastAsia"/>
          <w:sz w:val="32"/>
          <w:szCs w:val="32"/>
        </w:rPr>
        <w:t xml:space="preserve">  </w:t>
      </w:r>
      <w:r w:rsidRPr="00DC5D0B">
        <w:rPr>
          <w:rFonts w:asciiTheme="minorEastAsia" w:hAnsiTheme="minorEastAsia" w:cs="仿宋_GB2312" w:hint="eastAsia"/>
          <w:szCs w:val="28"/>
        </w:rPr>
        <w:t>本方案自发布之日起施行。</w:t>
      </w:r>
    </w:p>
    <w:p w14:paraId="23AF0B26" w14:textId="77777777" w:rsidR="00CA1211" w:rsidRPr="001E1E98" w:rsidRDefault="0035748A"/>
    <w:sectPr w:rsidR="00CA1211" w:rsidRPr="001E1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98"/>
    <w:rsid w:val="001E1E98"/>
    <w:rsid w:val="0035748A"/>
    <w:rsid w:val="008A03B4"/>
    <w:rsid w:val="00C5634A"/>
    <w:rsid w:val="00E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BB30"/>
  <w15:chartTrackingRefBased/>
  <w15:docId w15:val="{16FE9063-242C-499F-964B-98D1DF8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E98"/>
    <w:pPr>
      <w:widowControl w:val="0"/>
      <w:jc w:val="both"/>
    </w:pPr>
    <w:rPr>
      <w:rFonts w:ascii="Calibri" w:eastAsia="宋体" w:hAnsi="Calibri" w:cs="Arial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E98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E1E9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青源</dc:creator>
  <cp:keywords/>
  <dc:description/>
  <cp:lastModifiedBy>刘 青源</cp:lastModifiedBy>
  <cp:revision>2</cp:revision>
  <dcterms:created xsi:type="dcterms:W3CDTF">2021-11-23T06:53:00Z</dcterms:created>
  <dcterms:modified xsi:type="dcterms:W3CDTF">2021-11-23T06:59:00Z</dcterms:modified>
</cp:coreProperties>
</file>